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32" w:rsidRDefault="00D02932" w:rsidP="00D02932">
      <w:pPr>
        <w:ind w:right="-341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2237F1" w:rsidRPr="00D02932" w:rsidRDefault="002237F1" w:rsidP="00D02932">
      <w:pPr>
        <w:ind w:right="-341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D02932" w:rsidRPr="00D02932" w:rsidRDefault="00D02932" w:rsidP="00D02932">
      <w:pPr>
        <w:keepNext/>
        <w:tabs>
          <w:tab w:val="left" w:pos="5184"/>
        </w:tabs>
        <w:ind w:left="576" w:hanging="576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D02932">
        <w:rPr>
          <w:rFonts w:ascii="Times New Roman" w:hAnsi="Times New Roman"/>
        </w:rPr>
        <w:t>Daugavpilī</w:t>
      </w:r>
      <w:proofErr w:type="spellEnd"/>
    </w:p>
    <w:p w:rsidR="0019676C" w:rsidRPr="00D02932" w:rsidRDefault="0019676C" w:rsidP="0019676C">
      <w:pPr>
        <w:ind w:right="-341"/>
        <w:jc w:val="center"/>
        <w:rPr>
          <w:rFonts w:ascii="Times New Roman" w:hAnsi="Times New Roman"/>
          <w:lang w:val="en-US"/>
        </w:rPr>
      </w:pPr>
    </w:p>
    <w:p w:rsidR="0019676C" w:rsidRPr="00D02932" w:rsidRDefault="00EB6417" w:rsidP="0019676C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D02932">
        <w:rPr>
          <w:rFonts w:ascii="Times New Roman" w:hAnsi="Times New Roman"/>
          <w:b/>
          <w:sz w:val="28"/>
          <w:szCs w:val="28"/>
          <w:lang w:val="lv-LV"/>
        </w:rPr>
        <w:t>Cenu aptaujas kopsavilkums</w:t>
      </w:r>
    </w:p>
    <w:p w:rsidR="0019676C" w:rsidRPr="00FC1599" w:rsidRDefault="0019676C" w:rsidP="0019676C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:rsidR="00EB6417" w:rsidRPr="00FC1599" w:rsidRDefault="00A62AE0" w:rsidP="00D850DB">
      <w:p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Daudzfunkcionālajam s</w:t>
      </w:r>
      <w:r w:rsidR="00EC1FD8" w:rsidRPr="00FC1599">
        <w:rPr>
          <w:rFonts w:ascii="Times New Roman" w:hAnsi="Times New Roman"/>
          <w:sz w:val="24"/>
          <w:szCs w:val="24"/>
          <w:lang w:val="lv-LV"/>
        </w:rPr>
        <w:t>ociālo pakalpojumu centra</w:t>
      </w:r>
      <w:r>
        <w:rPr>
          <w:rFonts w:ascii="Times New Roman" w:hAnsi="Times New Roman"/>
          <w:sz w:val="24"/>
          <w:szCs w:val="24"/>
          <w:lang w:val="lv-LV"/>
        </w:rPr>
        <w:t>m</w:t>
      </w:r>
      <w:r w:rsidR="00EC1FD8" w:rsidRPr="00FC159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EB6417" w:rsidRPr="00FC1599">
        <w:rPr>
          <w:rFonts w:ascii="Times New Roman" w:hAnsi="Times New Roman"/>
          <w:sz w:val="24"/>
          <w:szCs w:val="24"/>
          <w:lang w:val="lv-LV"/>
        </w:rPr>
        <w:t xml:space="preserve">„Priedīte” </w:t>
      </w:r>
      <w:r>
        <w:rPr>
          <w:rFonts w:ascii="Times New Roman" w:hAnsi="Times New Roman"/>
          <w:sz w:val="24"/>
          <w:szCs w:val="24"/>
          <w:lang w:val="lv-LV"/>
        </w:rPr>
        <w:t xml:space="preserve">ir nepieciešams </w:t>
      </w:r>
      <w:r w:rsidR="009F26C5">
        <w:rPr>
          <w:rFonts w:ascii="Times New Roman" w:hAnsi="Times New Roman"/>
          <w:sz w:val="24"/>
          <w:szCs w:val="24"/>
          <w:lang w:val="lv-LV"/>
        </w:rPr>
        <w:t xml:space="preserve">iegādāties </w:t>
      </w:r>
      <w:r w:rsidR="007829D0">
        <w:rPr>
          <w:rFonts w:ascii="Times New Roman" w:hAnsi="Times New Roman"/>
          <w:sz w:val="24"/>
          <w:szCs w:val="24"/>
          <w:lang w:val="lv-LV"/>
        </w:rPr>
        <w:t>apdrošināšanas polises BSAC un Jauniešu mājas</w:t>
      </w:r>
      <w:r w:rsidR="00B54142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342A2">
        <w:rPr>
          <w:rFonts w:ascii="Times New Roman" w:hAnsi="Times New Roman"/>
          <w:sz w:val="24"/>
          <w:szCs w:val="24"/>
          <w:lang w:val="lv-LV"/>
        </w:rPr>
        <w:t>(</w:t>
      </w:r>
      <w:r w:rsidR="009062C2">
        <w:rPr>
          <w:rFonts w:ascii="Times New Roman" w:hAnsi="Times New Roman"/>
          <w:sz w:val="24"/>
          <w:szCs w:val="24"/>
          <w:lang w:val="lv-LV"/>
        </w:rPr>
        <w:t>Turaidas</w:t>
      </w:r>
      <w:r w:rsidR="009F26C5">
        <w:rPr>
          <w:rFonts w:ascii="Times New Roman" w:hAnsi="Times New Roman"/>
          <w:sz w:val="24"/>
          <w:szCs w:val="24"/>
          <w:lang w:val="lv-LV"/>
        </w:rPr>
        <w:t xml:space="preserve"> ielā 3</w:t>
      </w:r>
      <w:r w:rsidR="009062C2">
        <w:rPr>
          <w:rFonts w:ascii="Times New Roman" w:hAnsi="Times New Roman"/>
          <w:sz w:val="24"/>
          <w:szCs w:val="24"/>
          <w:lang w:val="lv-LV"/>
        </w:rPr>
        <w:t>6</w:t>
      </w:r>
      <w:r w:rsidR="007829D0">
        <w:rPr>
          <w:rFonts w:ascii="Times New Roman" w:hAnsi="Times New Roman"/>
          <w:sz w:val="24"/>
          <w:szCs w:val="24"/>
          <w:lang w:val="lv-LV"/>
        </w:rPr>
        <w:t xml:space="preserve"> un Komandanta ielā 3</w:t>
      </w:r>
      <w:r w:rsidR="006342A2">
        <w:rPr>
          <w:rFonts w:ascii="Times New Roman" w:hAnsi="Times New Roman"/>
          <w:sz w:val="24"/>
          <w:szCs w:val="24"/>
          <w:lang w:val="lv-LV"/>
        </w:rPr>
        <w:t>)</w:t>
      </w:r>
      <w:r w:rsidR="00147607">
        <w:rPr>
          <w:rFonts w:ascii="Times New Roman" w:hAnsi="Times New Roman"/>
          <w:sz w:val="24"/>
          <w:szCs w:val="24"/>
          <w:lang w:val="lv-LV"/>
        </w:rPr>
        <w:t xml:space="preserve">. </w:t>
      </w:r>
      <w:r w:rsidR="000F0DAE">
        <w:rPr>
          <w:rFonts w:ascii="Times New Roman" w:hAnsi="Times New Roman"/>
          <w:sz w:val="24"/>
          <w:szCs w:val="24"/>
          <w:lang w:val="lv-LV"/>
        </w:rPr>
        <w:t xml:space="preserve">Tika veikta cenu aptauja </w:t>
      </w:r>
      <w:r w:rsidR="007829D0">
        <w:rPr>
          <w:rFonts w:ascii="Times New Roman" w:hAnsi="Times New Roman"/>
          <w:sz w:val="24"/>
          <w:szCs w:val="24"/>
          <w:lang w:val="lv-LV"/>
        </w:rPr>
        <w:t>apdrošināšanas</w:t>
      </w:r>
      <w:r w:rsidR="004021AC">
        <w:rPr>
          <w:rFonts w:ascii="Times New Roman" w:hAnsi="Times New Roman"/>
          <w:sz w:val="24"/>
          <w:szCs w:val="24"/>
          <w:lang w:val="lv-LV"/>
        </w:rPr>
        <w:t xml:space="preserve"> firmās</w:t>
      </w:r>
      <w:r>
        <w:rPr>
          <w:rFonts w:ascii="Times New Roman" w:hAnsi="Times New Roman"/>
          <w:sz w:val="24"/>
          <w:szCs w:val="24"/>
          <w:lang w:val="lv-LV"/>
        </w:rPr>
        <w:t xml:space="preserve">, kas piedāvā </w:t>
      </w:r>
      <w:r w:rsidR="007829D0">
        <w:rPr>
          <w:rFonts w:ascii="Times New Roman" w:hAnsi="Times New Roman"/>
          <w:sz w:val="24"/>
          <w:szCs w:val="24"/>
          <w:lang w:val="lv-LV"/>
        </w:rPr>
        <w:t>bērnu apdrošināšanas polises nelaimes gadījumiem</w:t>
      </w:r>
      <w:r w:rsidR="00EB6417" w:rsidRPr="00FC1599">
        <w:rPr>
          <w:rFonts w:ascii="Times New Roman" w:hAnsi="Times New Roman"/>
          <w:sz w:val="24"/>
          <w:szCs w:val="24"/>
          <w:lang w:val="lv-LV"/>
        </w:rPr>
        <w:t>:</w:t>
      </w:r>
    </w:p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126"/>
        <w:gridCol w:w="1985"/>
        <w:gridCol w:w="1984"/>
        <w:gridCol w:w="1985"/>
      </w:tblGrid>
      <w:tr w:rsidR="00FC1599" w:rsidRPr="00FC1599" w:rsidTr="007971CB">
        <w:trPr>
          <w:trHeight w:val="283"/>
        </w:trPr>
        <w:tc>
          <w:tcPr>
            <w:tcW w:w="568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C1599" w:rsidRPr="00FC1599" w:rsidRDefault="00FC1599" w:rsidP="00EC1FD8">
            <w:pPr>
              <w:ind w:left="0" w:firstLine="0"/>
              <w:contextualSpacing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FC159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Nr.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1599" w:rsidRPr="00FC1599" w:rsidRDefault="005665AE" w:rsidP="00677F50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N</w:t>
            </w:r>
            <w:r w:rsidR="00FC1599" w:rsidRPr="00FC159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osaukums</w:t>
            </w:r>
          </w:p>
        </w:tc>
        <w:tc>
          <w:tcPr>
            <w:tcW w:w="5954" w:type="dxa"/>
            <w:gridSpan w:val="3"/>
            <w:tcBorders>
              <w:left w:val="single" w:sz="4" w:space="0" w:color="auto"/>
            </w:tcBorders>
            <w:vAlign w:val="center"/>
          </w:tcPr>
          <w:p w:rsidR="00FC1599" w:rsidRPr="00FC1599" w:rsidRDefault="00FC1599" w:rsidP="00FE756B">
            <w:pPr>
              <w:ind w:left="2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FC159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Pretendenta nosaukums</w:t>
            </w:r>
          </w:p>
        </w:tc>
      </w:tr>
      <w:tr w:rsidR="002D06A6" w:rsidRPr="00FC1599" w:rsidTr="007971CB">
        <w:trPr>
          <w:trHeight w:val="1150"/>
        </w:trPr>
        <w:tc>
          <w:tcPr>
            <w:tcW w:w="568" w:type="dxa"/>
            <w:tcBorders>
              <w:bottom w:val="nil"/>
              <w:right w:val="single" w:sz="4" w:space="0" w:color="auto"/>
            </w:tcBorders>
            <w:vAlign w:val="center"/>
          </w:tcPr>
          <w:p w:rsidR="002D06A6" w:rsidRPr="00FC1599" w:rsidRDefault="002D06A6" w:rsidP="00677F50">
            <w:pPr>
              <w:ind w:left="0" w:firstLine="0"/>
              <w:contextualSpacing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6A6" w:rsidRPr="00FC1599" w:rsidRDefault="002D06A6" w:rsidP="00FC1599">
            <w:pPr>
              <w:ind w:left="37" w:hanging="9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6A6" w:rsidRPr="00FC1599" w:rsidRDefault="00483156" w:rsidP="004021AC">
            <w:pPr>
              <w:ind w:left="2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SIA „</w:t>
            </w:r>
            <w:proofErr w:type="spellStart"/>
            <w:r w:rsidR="004021AC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Techpro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”, </w:t>
            </w:r>
            <w:r w:rsidR="004021AC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Smilšu 105-56 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2D06A6" w:rsidRPr="00483156" w:rsidRDefault="007829D0" w:rsidP="007829D0">
            <w:pPr>
              <w:ind w:left="2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Compensa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Vienna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Insurance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Group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 xml:space="preserve"> ADB Latvijas filiāle</w:t>
            </w:r>
            <w:r w:rsidR="00483156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Vienības gatve 87h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2D06A6" w:rsidRPr="00483156" w:rsidRDefault="00483156" w:rsidP="004021AC">
            <w:pPr>
              <w:ind w:left="2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483156">
              <w:rPr>
                <w:rFonts w:ascii="Times New Roman" w:hAnsi="Times New Roman"/>
                <w:b/>
                <w:sz w:val="24"/>
                <w:szCs w:val="24"/>
              </w:rPr>
              <w:t>SIA "</w:t>
            </w:r>
            <w:r w:rsidR="004021AC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MAG datoru Serviss</w:t>
            </w: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”, </w:t>
            </w:r>
            <w:r w:rsidR="004021AC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Miera 64-2</w:t>
            </w:r>
          </w:p>
        </w:tc>
      </w:tr>
      <w:tr w:rsidR="000F0DAE" w:rsidRPr="00FC1599" w:rsidTr="00147607">
        <w:trPr>
          <w:trHeight w:val="1150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0DAE" w:rsidRPr="00FC1599" w:rsidRDefault="000F0DAE" w:rsidP="00C25691">
            <w:pPr>
              <w:ind w:left="0" w:firstLine="0"/>
              <w:contextualSpacing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1.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AE" w:rsidRDefault="007829D0" w:rsidP="00C25691">
            <w:pPr>
              <w:ind w:left="37" w:hanging="9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Bērnu, skolēnu un jauniešu nelaimes gadījumu apdrošināšanas polise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DAE" w:rsidRDefault="005665AE" w:rsidP="000F0DAE">
            <w:pPr>
              <w:ind w:left="2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EUR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0F0DAE" w:rsidRDefault="005665AE" w:rsidP="00D850DB">
            <w:pPr>
              <w:ind w:left="2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r w:rsidR="0018724F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6.40 </w:t>
            </w: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EUR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0F0DAE" w:rsidRDefault="005665AE" w:rsidP="00D850DB">
            <w:pPr>
              <w:ind w:left="2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EUR</w:t>
            </w:r>
          </w:p>
        </w:tc>
      </w:tr>
      <w:tr w:rsidR="001D5FA2" w:rsidRPr="00FC1599" w:rsidTr="00147607">
        <w:trPr>
          <w:trHeight w:val="1150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5FA2" w:rsidRPr="00FC1599" w:rsidRDefault="001D5FA2" w:rsidP="00677F50">
            <w:pPr>
              <w:ind w:left="0" w:firstLine="0"/>
              <w:contextualSpacing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A2" w:rsidRDefault="00AB3196" w:rsidP="004021AC">
            <w:pPr>
              <w:ind w:left="37" w:hanging="9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Kopā</w:t>
            </w:r>
            <w:r w:rsidR="007829D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par </w:t>
            </w:r>
            <w:r w:rsidR="0018724F">
              <w:rPr>
                <w:rFonts w:ascii="Times New Roman" w:hAnsi="Times New Roman"/>
                <w:sz w:val="24"/>
                <w:szCs w:val="24"/>
                <w:lang w:val="lv-LV"/>
              </w:rPr>
              <w:t>26 bērniem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FA2" w:rsidRDefault="004021AC" w:rsidP="00D850DB">
            <w:pPr>
              <w:ind w:left="2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255</w:t>
            </w:r>
            <w:r w:rsidR="005665AE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.00</w:t>
            </w:r>
            <w:r w:rsidR="00147607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EUR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1D5FA2" w:rsidRDefault="0018724F" w:rsidP="00D850DB">
            <w:pPr>
              <w:ind w:left="2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166.40</w:t>
            </w:r>
            <w:r w:rsidR="000F0DAE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r w:rsidR="005B7D8A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EUR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1D5FA2" w:rsidRPr="00FC1599" w:rsidRDefault="004021AC" w:rsidP="00D850DB">
            <w:pPr>
              <w:ind w:left="2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260.15</w:t>
            </w:r>
            <w:r w:rsidR="000F0DAE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r w:rsidR="005B7D8A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EUR</w:t>
            </w:r>
          </w:p>
        </w:tc>
      </w:tr>
    </w:tbl>
    <w:p w:rsidR="00EB6417" w:rsidRPr="00FC1599" w:rsidRDefault="00EB6417" w:rsidP="002B1E75">
      <w:pPr>
        <w:ind w:left="0" w:firstLine="0"/>
        <w:rPr>
          <w:rFonts w:ascii="Times New Roman" w:hAnsi="Times New Roman"/>
          <w:sz w:val="24"/>
          <w:szCs w:val="24"/>
          <w:lang w:val="lv-LV"/>
        </w:rPr>
      </w:pPr>
    </w:p>
    <w:p w:rsidR="000F0DAE" w:rsidRDefault="00EB6417" w:rsidP="000F0DAE">
      <w:pPr>
        <w:spacing w:before="240" w:after="240" w:line="360" w:lineRule="auto"/>
        <w:ind w:left="0" w:firstLine="709"/>
        <w:rPr>
          <w:rFonts w:ascii="Times New Roman" w:hAnsi="Times New Roman"/>
          <w:sz w:val="24"/>
          <w:szCs w:val="24"/>
          <w:lang w:val="lv-LV"/>
        </w:rPr>
      </w:pPr>
      <w:r w:rsidRPr="00FC1599">
        <w:rPr>
          <w:rFonts w:ascii="Times New Roman" w:hAnsi="Times New Roman"/>
          <w:sz w:val="24"/>
          <w:szCs w:val="24"/>
          <w:lang w:val="lv-LV"/>
        </w:rPr>
        <w:t xml:space="preserve">Lētākais piedāvājums – </w:t>
      </w:r>
      <w:proofErr w:type="spellStart"/>
      <w:r w:rsidR="0018724F">
        <w:rPr>
          <w:rFonts w:ascii="Times New Roman" w:hAnsi="Times New Roman"/>
          <w:b/>
          <w:bCs/>
          <w:sz w:val="24"/>
          <w:szCs w:val="24"/>
          <w:lang w:val="lv-LV"/>
        </w:rPr>
        <w:t>Compensa</w:t>
      </w:r>
      <w:proofErr w:type="spellEnd"/>
      <w:r w:rsidR="0018724F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proofErr w:type="spellStart"/>
      <w:r w:rsidR="0018724F">
        <w:rPr>
          <w:rFonts w:ascii="Times New Roman" w:hAnsi="Times New Roman"/>
          <w:b/>
          <w:bCs/>
          <w:sz w:val="24"/>
          <w:szCs w:val="24"/>
          <w:lang w:val="lv-LV"/>
        </w:rPr>
        <w:t>Vienna</w:t>
      </w:r>
      <w:proofErr w:type="spellEnd"/>
      <w:r w:rsidR="0018724F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proofErr w:type="spellStart"/>
      <w:r w:rsidR="0018724F">
        <w:rPr>
          <w:rFonts w:ascii="Times New Roman" w:hAnsi="Times New Roman"/>
          <w:b/>
          <w:bCs/>
          <w:sz w:val="24"/>
          <w:szCs w:val="24"/>
          <w:lang w:val="lv-LV"/>
        </w:rPr>
        <w:t>Insurance</w:t>
      </w:r>
      <w:proofErr w:type="spellEnd"/>
      <w:r w:rsidR="0018724F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proofErr w:type="spellStart"/>
      <w:r w:rsidR="0018724F">
        <w:rPr>
          <w:rFonts w:ascii="Times New Roman" w:hAnsi="Times New Roman"/>
          <w:b/>
          <w:bCs/>
          <w:sz w:val="24"/>
          <w:szCs w:val="24"/>
          <w:lang w:val="lv-LV"/>
        </w:rPr>
        <w:t>Group</w:t>
      </w:r>
      <w:proofErr w:type="spellEnd"/>
      <w:r w:rsidR="0018724F">
        <w:rPr>
          <w:rFonts w:ascii="Times New Roman" w:hAnsi="Times New Roman"/>
          <w:b/>
          <w:bCs/>
          <w:sz w:val="24"/>
          <w:szCs w:val="24"/>
          <w:lang w:val="lv-LV"/>
        </w:rPr>
        <w:t xml:space="preserve"> ADB Latvijas filiāle, Vienības gatve 87h</w:t>
      </w:r>
      <w:r w:rsidR="00E916F6">
        <w:rPr>
          <w:rFonts w:ascii="Times New Roman" w:hAnsi="Times New Roman"/>
          <w:b/>
          <w:sz w:val="24"/>
          <w:szCs w:val="24"/>
          <w:lang w:val="lv-LV"/>
        </w:rPr>
        <w:t>,</w:t>
      </w:r>
      <w:r w:rsidR="002237F1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2B1E75" w:rsidRPr="00FC1599">
        <w:rPr>
          <w:rFonts w:ascii="Times New Roman" w:hAnsi="Times New Roman"/>
          <w:sz w:val="24"/>
          <w:szCs w:val="24"/>
          <w:lang w:val="lv-LV"/>
        </w:rPr>
        <w:t>ar piedāvāto summu</w:t>
      </w:r>
      <w:r w:rsidR="005B7D8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18724F">
        <w:rPr>
          <w:rFonts w:ascii="Times New Roman" w:hAnsi="Times New Roman"/>
          <w:b/>
          <w:sz w:val="24"/>
          <w:szCs w:val="24"/>
          <w:lang w:val="lv-LV"/>
        </w:rPr>
        <w:t>EUR 6.40</w:t>
      </w:r>
      <w:r w:rsidR="007971CB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147607">
        <w:rPr>
          <w:rFonts w:ascii="Times New Roman" w:hAnsi="Times New Roman"/>
          <w:sz w:val="24"/>
          <w:szCs w:val="24"/>
          <w:lang w:val="lv-LV"/>
        </w:rPr>
        <w:t xml:space="preserve">par </w:t>
      </w:r>
      <w:r w:rsidR="00D50E28">
        <w:rPr>
          <w:rFonts w:ascii="Times New Roman" w:hAnsi="Times New Roman"/>
          <w:sz w:val="24"/>
          <w:szCs w:val="24"/>
          <w:lang w:val="lv-LV"/>
        </w:rPr>
        <w:t xml:space="preserve">vienu </w:t>
      </w:r>
      <w:r w:rsidR="0018724F">
        <w:rPr>
          <w:rFonts w:ascii="Times New Roman" w:hAnsi="Times New Roman"/>
          <w:sz w:val="24"/>
          <w:szCs w:val="24"/>
          <w:lang w:val="lv-LV"/>
        </w:rPr>
        <w:t xml:space="preserve">apdrošināšanas polisi, kopā par 26 polisēm </w:t>
      </w:r>
      <w:r w:rsidR="0018724F" w:rsidRPr="0018724F">
        <w:rPr>
          <w:rFonts w:ascii="Times New Roman" w:hAnsi="Times New Roman"/>
          <w:b/>
          <w:sz w:val="24"/>
          <w:szCs w:val="24"/>
          <w:lang w:val="lv-LV"/>
        </w:rPr>
        <w:t>EUR 166.40</w:t>
      </w:r>
      <w:r w:rsidR="002B1E75" w:rsidRPr="00FC1599">
        <w:rPr>
          <w:rFonts w:ascii="Times New Roman" w:hAnsi="Times New Roman"/>
          <w:sz w:val="24"/>
          <w:szCs w:val="24"/>
          <w:lang w:val="lv-LV"/>
        </w:rPr>
        <w:t>.</w:t>
      </w:r>
    </w:p>
    <w:p w:rsidR="00AB5DF3" w:rsidRDefault="00AB5DF3" w:rsidP="00AB5DF3">
      <w:pPr>
        <w:spacing w:before="240" w:after="240" w:line="360" w:lineRule="auto"/>
        <w:ind w:left="0" w:firstLine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Sastādīja saimniecības vadītājs</w:t>
      </w:r>
      <w:proofErr w:type="gramStart"/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</w:t>
      </w:r>
      <w:proofErr w:type="spellStart"/>
      <w:proofErr w:type="gramEnd"/>
      <w:r>
        <w:rPr>
          <w:rFonts w:ascii="Times New Roman" w:hAnsi="Times New Roman"/>
          <w:sz w:val="24"/>
          <w:szCs w:val="24"/>
          <w:lang w:val="lv-LV"/>
        </w:rPr>
        <w:t>Ž.Aleksandrovičs</w:t>
      </w:r>
      <w:proofErr w:type="spellEnd"/>
    </w:p>
    <w:p w:rsidR="00777732" w:rsidRDefault="00777732" w:rsidP="00AB5DF3">
      <w:pPr>
        <w:spacing w:before="240" w:after="240" w:line="360" w:lineRule="auto"/>
        <w:ind w:left="0" w:firstLine="0"/>
        <w:rPr>
          <w:rFonts w:ascii="Times New Roman" w:hAnsi="Times New Roman"/>
          <w:sz w:val="24"/>
          <w:szCs w:val="24"/>
          <w:lang w:val="lv-LV"/>
        </w:rPr>
      </w:pPr>
    </w:p>
    <w:p w:rsidR="00561B35" w:rsidRDefault="00D02932" w:rsidP="005665AE">
      <w:pPr>
        <w:ind w:left="0" w:firstLine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V</w:t>
      </w:r>
      <w:r w:rsidR="005C14DE">
        <w:rPr>
          <w:rFonts w:ascii="Times New Roman" w:hAnsi="Times New Roman"/>
          <w:sz w:val="24"/>
          <w:szCs w:val="24"/>
          <w:lang w:val="lv-LV"/>
        </w:rPr>
        <w:t>a</w:t>
      </w:r>
      <w:r w:rsidR="00EB6417" w:rsidRPr="00FC1599">
        <w:rPr>
          <w:rFonts w:ascii="Times New Roman" w:hAnsi="Times New Roman"/>
          <w:sz w:val="24"/>
          <w:szCs w:val="24"/>
          <w:lang w:val="lv-LV"/>
        </w:rPr>
        <w:t>dītāja</w:t>
      </w:r>
      <w:r w:rsidR="002237F1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2237F1">
        <w:rPr>
          <w:rFonts w:ascii="Times New Roman" w:hAnsi="Times New Roman"/>
          <w:sz w:val="24"/>
          <w:szCs w:val="24"/>
          <w:lang w:val="lv-LV"/>
        </w:rPr>
        <w:t>p.i</w:t>
      </w:r>
      <w:proofErr w:type="spellEnd"/>
      <w:r w:rsidR="002237F1">
        <w:rPr>
          <w:rFonts w:ascii="Times New Roman" w:hAnsi="Times New Roman"/>
          <w:sz w:val="24"/>
          <w:szCs w:val="24"/>
          <w:lang w:val="lv-LV"/>
        </w:rPr>
        <w:t>.</w:t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 w:rsidR="007971CB">
        <w:rPr>
          <w:rFonts w:ascii="Times New Roman" w:hAnsi="Times New Roman"/>
          <w:sz w:val="24"/>
          <w:szCs w:val="24"/>
          <w:lang w:val="lv-LV"/>
        </w:rPr>
        <w:tab/>
      </w:r>
      <w:proofErr w:type="gramStart"/>
      <w:r w:rsidR="007971CB">
        <w:rPr>
          <w:rFonts w:ascii="Times New Roman" w:hAnsi="Times New Roman"/>
          <w:sz w:val="24"/>
          <w:szCs w:val="24"/>
          <w:lang w:val="lv-LV"/>
        </w:rPr>
        <w:t xml:space="preserve">                                   </w:t>
      </w:r>
      <w:r w:rsidR="005665AE">
        <w:rPr>
          <w:rFonts w:ascii="Times New Roman" w:hAnsi="Times New Roman"/>
          <w:sz w:val="24"/>
          <w:szCs w:val="24"/>
          <w:lang w:val="lv-LV"/>
        </w:rPr>
        <w:t xml:space="preserve">    </w:t>
      </w:r>
      <w:r w:rsidR="00AB5DF3">
        <w:rPr>
          <w:rFonts w:ascii="Times New Roman" w:hAnsi="Times New Roman"/>
          <w:sz w:val="24"/>
          <w:szCs w:val="24"/>
          <w:lang w:val="lv-LV"/>
        </w:rPr>
        <w:t xml:space="preserve">           </w:t>
      </w:r>
      <w:proofErr w:type="spellStart"/>
      <w:proofErr w:type="gramEnd"/>
      <w:r w:rsidR="00AB5DF3">
        <w:rPr>
          <w:rFonts w:ascii="Times New Roman" w:hAnsi="Times New Roman"/>
          <w:sz w:val="24"/>
          <w:szCs w:val="24"/>
          <w:lang w:val="lv-LV"/>
        </w:rPr>
        <w:t>O.Akifjeva</w:t>
      </w:r>
      <w:proofErr w:type="spellEnd"/>
    </w:p>
    <w:p w:rsidR="00777732" w:rsidRDefault="00777732" w:rsidP="005665AE">
      <w:pPr>
        <w:ind w:left="0" w:firstLine="0"/>
        <w:rPr>
          <w:rFonts w:ascii="Times New Roman" w:hAnsi="Times New Roman"/>
          <w:sz w:val="24"/>
          <w:szCs w:val="24"/>
          <w:lang w:val="lv-LV"/>
        </w:rPr>
      </w:pPr>
    </w:p>
    <w:p w:rsidR="005665AE" w:rsidRDefault="005665AE" w:rsidP="005665AE">
      <w:pPr>
        <w:ind w:left="0" w:firstLine="0"/>
        <w:rPr>
          <w:rFonts w:ascii="Times New Roman" w:hAnsi="Times New Roman"/>
          <w:sz w:val="24"/>
          <w:szCs w:val="24"/>
          <w:lang w:val="lv-LV"/>
        </w:rPr>
      </w:pPr>
    </w:p>
    <w:p w:rsidR="00AB5DF3" w:rsidRPr="00FC1599" w:rsidRDefault="00AB5DF3" w:rsidP="005665AE">
      <w:pPr>
        <w:ind w:left="0" w:firstLine="0"/>
        <w:rPr>
          <w:rFonts w:ascii="Times New Roman" w:hAnsi="Times New Roman"/>
          <w:sz w:val="24"/>
          <w:szCs w:val="24"/>
          <w:lang w:val="lv-LV"/>
        </w:rPr>
      </w:pPr>
    </w:p>
    <w:p w:rsidR="00561B35" w:rsidRPr="00FC1599" w:rsidRDefault="00561B35" w:rsidP="002B1E75">
      <w:pPr>
        <w:spacing w:line="360" w:lineRule="auto"/>
        <w:ind w:left="0" w:firstLine="0"/>
        <w:rPr>
          <w:rFonts w:ascii="Times New Roman" w:hAnsi="Times New Roman"/>
          <w:sz w:val="24"/>
          <w:szCs w:val="24"/>
          <w:lang w:val="lv-LV"/>
        </w:rPr>
      </w:pPr>
      <w:r w:rsidRPr="00FC1599">
        <w:rPr>
          <w:rFonts w:ascii="Times New Roman" w:hAnsi="Times New Roman"/>
          <w:sz w:val="24"/>
          <w:szCs w:val="24"/>
          <w:lang w:val="lv-LV"/>
        </w:rPr>
        <w:t>20</w:t>
      </w:r>
      <w:r w:rsidR="002B1E75" w:rsidRPr="00FC1599">
        <w:rPr>
          <w:rFonts w:ascii="Times New Roman" w:hAnsi="Times New Roman"/>
          <w:sz w:val="24"/>
          <w:szCs w:val="24"/>
          <w:lang w:val="lv-LV"/>
        </w:rPr>
        <w:t>2</w:t>
      </w:r>
      <w:r w:rsidR="002237F1">
        <w:rPr>
          <w:rFonts w:ascii="Times New Roman" w:hAnsi="Times New Roman"/>
          <w:sz w:val="24"/>
          <w:szCs w:val="24"/>
          <w:lang w:val="lv-LV"/>
        </w:rPr>
        <w:t>4</w:t>
      </w:r>
      <w:r w:rsidR="005C14DE">
        <w:rPr>
          <w:rFonts w:ascii="Times New Roman" w:hAnsi="Times New Roman"/>
          <w:sz w:val="24"/>
          <w:szCs w:val="24"/>
          <w:lang w:val="lv-LV"/>
        </w:rPr>
        <w:t>.</w:t>
      </w:r>
      <w:r w:rsidRPr="00FC1599">
        <w:rPr>
          <w:rFonts w:ascii="Times New Roman" w:hAnsi="Times New Roman"/>
          <w:sz w:val="24"/>
          <w:szCs w:val="24"/>
          <w:lang w:val="lv-LV"/>
        </w:rPr>
        <w:t xml:space="preserve">gada </w:t>
      </w:r>
      <w:r w:rsidR="00AB5DF3">
        <w:rPr>
          <w:rFonts w:ascii="Times New Roman" w:hAnsi="Times New Roman"/>
          <w:sz w:val="24"/>
          <w:szCs w:val="24"/>
          <w:lang w:val="lv-LV"/>
        </w:rPr>
        <w:t>10</w:t>
      </w:r>
      <w:r w:rsidR="007971CB">
        <w:rPr>
          <w:rFonts w:ascii="Times New Roman" w:hAnsi="Times New Roman"/>
          <w:sz w:val="24"/>
          <w:szCs w:val="24"/>
          <w:lang w:val="lv-LV"/>
        </w:rPr>
        <w:t>.</w:t>
      </w:r>
      <w:r w:rsidR="000F0DAE">
        <w:rPr>
          <w:rFonts w:ascii="Times New Roman" w:hAnsi="Times New Roman"/>
          <w:sz w:val="24"/>
          <w:szCs w:val="24"/>
          <w:lang w:val="lv-LV"/>
        </w:rPr>
        <w:t>oktobrī</w:t>
      </w:r>
    </w:p>
    <w:sectPr w:rsidR="00561B35" w:rsidRPr="00FC1599" w:rsidSect="00A62AE0">
      <w:pgSz w:w="11906" w:h="16838"/>
      <w:pgMar w:top="1134" w:right="170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E540A"/>
    <w:multiLevelType w:val="hybridMultilevel"/>
    <w:tmpl w:val="71F2E43C"/>
    <w:lvl w:ilvl="0" w:tplc="F39404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3A160F94"/>
    <w:multiLevelType w:val="hybridMultilevel"/>
    <w:tmpl w:val="C1AC6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55730E"/>
    <w:multiLevelType w:val="hybridMultilevel"/>
    <w:tmpl w:val="5846DC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DDD4CCD"/>
    <w:multiLevelType w:val="hybridMultilevel"/>
    <w:tmpl w:val="437423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6417"/>
    <w:rsid w:val="00001974"/>
    <w:rsid w:val="00081F0A"/>
    <w:rsid w:val="000C4420"/>
    <w:rsid w:val="000F0DAE"/>
    <w:rsid w:val="00117652"/>
    <w:rsid w:val="001248C4"/>
    <w:rsid w:val="00147607"/>
    <w:rsid w:val="00165ADC"/>
    <w:rsid w:val="001808E7"/>
    <w:rsid w:val="0018724F"/>
    <w:rsid w:val="00195D15"/>
    <w:rsid w:val="0019676C"/>
    <w:rsid w:val="001D5FA2"/>
    <w:rsid w:val="001F0F39"/>
    <w:rsid w:val="002237F1"/>
    <w:rsid w:val="002B1E75"/>
    <w:rsid w:val="002D06A6"/>
    <w:rsid w:val="00300D01"/>
    <w:rsid w:val="003736B2"/>
    <w:rsid w:val="003876A0"/>
    <w:rsid w:val="004021AC"/>
    <w:rsid w:val="0041368C"/>
    <w:rsid w:val="0044589D"/>
    <w:rsid w:val="00483156"/>
    <w:rsid w:val="004F237F"/>
    <w:rsid w:val="00541624"/>
    <w:rsid w:val="00561B35"/>
    <w:rsid w:val="005665AE"/>
    <w:rsid w:val="005B7D8A"/>
    <w:rsid w:val="005C14DE"/>
    <w:rsid w:val="005F5C66"/>
    <w:rsid w:val="006342A2"/>
    <w:rsid w:val="006665BD"/>
    <w:rsid w:val="006771A5"/>
    <w:rsid w:val="00677F50"/>
    <w:rsid w:val="006B460D"/>
    <w:rsid w:val="006D7DE2"/>
    <w:rsid w:val="00777732"/>
    <w:rsid w:val="007829D0"/>
    <w:rsid w:val="007971CB"/>
    <w:rsid w:val="007A2773"/>
    <w:rsid w:val="00804B4B"/>
    <w:rsid w:val="008530F9"/>
    <w:rsid w:val="00891A76"/>
    <w:rsid w:val="008D3CE9"/>
    <w:rsid w:val="008E6AAC"/>
    <w:rsid w:val="009062C2"/>
    <w:rsid w:val="009415E5"/>
    <w:rsid w:val="009A4072"/>
    <w:rsid w:val="009F26C5"/>
    <w:rsid w:val="00A62AE0"/>
    <w:rsid w:val="00AB3196"/>
    <w:rsid w:val="00AB5DF3"/>
    <w:rsid w:val="00B4652E"/>
    <w:rsid w:val="00B54142"/>
    <w:rsid w:val="00B7793E"/>
    <w:rsid w:val="00B81704"/>
    <w:rsid w:val="00C06875"/>
    <w:rsid w:val="00C13009"/>
    <w:rsid w:val="00C32AA2"/>
    <w:rsid w:val="00C5542B"/>
    <w:rsid w:val="00CA180A"/>
    <w:rsid w:val="00CB43C5"/>
    <w:rsid w:val="00D02932"/>
    <w:rsid w:val="00D50E28"/>
    <w:rsid w:val="00D850DB"/>
    <w:rsid w:val="00DB0D46"/>
    <w:rsid w:val="00E11263"/>
    <w:rsid w:val="00E66FEE"/>
    <w:rsid w:val="00E916F6"/>
    <w:rsid w:val="00EB6417"/>
    <w:rsid w:val="00EC1FD8"/>
    <w:rsid w:val="00F02203"/>
    <w:rsid w:val="00F1320B"/>
    <w:rsid w:val="00F21D4C"/>
    <w:rsid w:val="00F567B7"/>
    <w:rsid w:val="00FC1599"/>
    <w:rsid w:val="00FE7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AC"/>
    <w:pPr>
      <w:ind w:left="782" w:hanging="357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ихаил"/>
    <w:qFormat/>
    <w:rsid w:val="006D7DE2"/>
    <w:pPr>
      <w:spacing w:line="360" w:lineRule="auto"/>
      <w:ind w:left="782" w:firstLine="709"/>
    </w:pPr>
    <w:rPr>
      <w:rFonts w:ascii="Times New Roman" w:hAnsi="Times New Roman"/>
      <w:sz w:val="28"/>
      <w:szCs w:val="28"/>
      <w:lang w:val="en-US" w:eastAsia="en-US"/>
    </w:rPr>
  </w:style>
  <w:style w:type="table" w:styleId="a4">
    <w:name w:val="Table Grid"/>
    <w:basedOn w:val="a1"/>
    <w:uiPriority w:val="59"/>
    <w:rsid w:val="00EB64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B6417"/>
    <w:pPr>
      <w:ind w:left="720"/>
      <w:contextualSpacing/>
    </w:pPr>
  </w:style>
  <w:style w:type="character" w:styleId="a6">
    <w:name w:val="Hyperlink"/>
    <w:uiPriority w:val="99"/>
    <w:unhideWhenUsed/>
    <w:rsid w:val="0019676C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00D0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300D01"/>
    <w:rPr>
      <w:rFonts w:ascii="Segoe UI" w:hAnsi="Segoe UI" w:cs="Segoe UI"/>
      <w:sz w:val="18"/>
      <w:szCs w:val="18"/>
      <w:lang w:val="ru-RU"/>
    </w:rPr>
  </w:style>
  <w:style w:type="paragraph" w:styleId="a9">
    <w:name w:val="Title"/>
    <w:basedOn w:val="a"/>
    <w:link w:val="aa"/>
    <w:qFormat/>
    <w:rsid w:val="000C4420"/>
    <w:pPr>
      <w:ind w:left="0" w:firstLine="0"/>
      <w:jc w:val="center"/>
    </w:pPr>
    <w:rPr>
      <w:rFonts w:ascii="Times New Roman" w:eastAsia="Times New Roman" w:hAnsi="Times New Roman"/>
      <w:b/>
      <w:sz w:val="28"/>
      <w:szCs w:val="20"/>
      <w:lang w:val="lv-LV" w:eastAsia="ru-RU"/>
    </w:rPr>
  </w:style>
  <w:style w:type="character" w:customStyle="1" w:styleId="aa">
    <w:name w:val="Название Знак"/>
    <w:link w:val="a9"/>
    <w:rsid w:val="000C4420"/>
    <w:rPr>
      <w:rFonts w:ascii="Times New Roman" w:eastAsia="Times New Roman" w:hAnsi="Times New Roman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96275-344D-4B99-860C-800E8CF37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670</Words>
  <Characters>382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2024-10-24T09:36:00Z</cp:lastPrinted>
  <dcterms:created xsi:type="dcterms:W3CDTF">2024-10-24T09:46:00Z</dcterms:created>
  <dcterms:modified xsi:type="dcterms:W3CDTF">2024-10-24T09:46:00Z</dcterms:modified>
</cp:coreProperties>
</file>